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BAAB" w14:textId="77777777" w:rsidR="008D1D04" w:rsidRDefault="008D1D04" w:rsidP="007A49A4">
      <w:pPr>
        <w:jc w:val="center"/>
        <w:rPr>
          <w:rFonts w:asciiTheme="minorHAnsi" w:hAnsiTheme="minorHAnsi" w:cstheme="minorHAnsi"/>
          <w:b/>
          <w:bCs/>
          <w:spacing w:val="-6"/>
          <w:sz w:val="28"/>
          <w:szCs w:val="28"/>
          <w:u w:val="single"/>
        </w:rPr>
      </w:pPr>
      <w:r w:rsidRPr="008D1D04">
        <w:rPr>
          <w:rFonts w:asciiTheme="minorHAnsi" w:hAnsiTheme="minorHAnsi" w:cstheme="minorHAnsi"/>
          <w:b/>
          <w:bCs/>
          <w:spacing w:val="-6"/>
          <w:sz w:val="28"/>
          <w:szCs w:val="28"/>
          <w:u w:val="single"/>
        </w:rPr>
        <w:t xml:space="preserve">ЛЕКЦИЯ </w:t>
      </w:r>
      <w:r w:rsidR="00B44CEF" w:rsidRPr="008D1D04">
        <w:rPr>
          <w:rFonts w:asciiTheme="minorHAnsi" w:hAnsiTheme="minorHAnsi" w:cstheme="minorHAnsi"/>
          <w:b/>
          <w:bCs/>
          <w:spacing w:val="-6"/>
          <w:sz w:val="28"/>
          <w:szCs w:val="28"/>
          <w:u w:val="single"/>
        </w:rPr>
        <w:t xml:space="preserve">1 ВВОДНАЯ: </w:t>
      </w:r>
    </w:p>
    <w:p w14:paraId="470464E8" w14:textId="77777777" w:rsidR="008D1D04" w:rsidRPr="008D1D04" w:rsidRDefault="008D1D04" w:rsidP="007A49A4">
      <w:pPr>
        <w:jc w:val="center"/>
        <w:rPr>
          <w:rFonts w:asciiTheme="minorHAnsi" w:hAnsiTheme="minorHAnsi" w:cstheme="minorHAnsi"/>
          <w:b/>
          <w:bCs/>
          <w:spacing w:val="-6"/>
          <w:sz w:val="28"/>
          <w:szCs w:val="28"/>
          <w:u w:val="single"/>
        </w:rPr>
      </w:pPr>
    </w:p>
    <w:p w14:paraId="0BA47487" w14:textId="114AE6F3" w:rsidR="00B44CEF" w:rsidRDefault="00B44CEF" w:rsidP="007A49A4">
      <w:pPr>
        <w:jc w:val="center"/>
        <w:rPr>
          <w:rFonts w:asciiTheme="minorHAnsi" w:hAnsiTheme="minorHAnsi" w:cstheme="minorHAnsi"/>
          <w:b/>
          <w:bCs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b/>
          <w:bCs/>
          <w:spacing w:val="-6"/>
          <w:sz w:val="28"/>
          <w:szCs w:val="28"/>
        </w:rPr>
        <w:t>РАЦИОНАЛЬНОЕ НЕДРОПОЛЬЗОВАНИЕ: РЕСУРСНЫЕ, ЭКОНОМИЧЕСКИЕ, ЭКОЛОГИЧЕСКИЕ И ПРАВОВЫЕ ФАКТОРЫ</w:t>
      </w:r>
    </w:p>
    <w:p w14:paraId="0F3E34A8" w14:textId="77777777" w:rsidR="008D1D04" w:rsidRPr="008D1D04" w:rsidRDefault="008D1D04" w:rsidP="007A49A4">
      <w:pPr>
        <w:jc w:val="center"/>
        <w:rPr>
          <w:rFonts w:asciiTheme="minorHAnsi" w:hAnsiTheme="minorHAnsi" w:cstheme="minorHAnsi"/>
          <w:b/>
          <w:bCs/>
          <w:spacing w:val="-6"/>
          <w:sz w:val="28"/>
          <w:szCs w:val="28"/>
        </w:rPr>
      </w:pPr>
    </w:p>
    <w:p w14:paraId="3F1716A4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 xml:space="preserve">Недропользование 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– это работы, относящиеся к государственному геологическому изучению недр, разведке и добыче полезных ископаемых. В процессе такого производства получается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минеральное сырье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. Добыча минерального сырья во все времена являлась </w:t>
      </w:r>
      <w:proofErr w:type="spellStart"/>
      <w:r w:rsidRPr="008D1D04">
        <w:rPr>
          <w:rFonts w:asciiTheme="minorHAnsi" w:hAnsiTheme="minorHAnsi" w:cstheme="minorHAnsi"/>
          <w:spacing w:val="-6"/>
          <w:sz w:val="28"/>
          <w:szCs w:val="28"/>
        </w:rPr>
        <w:t>привлекательнм</w:t>
      </w:r>
      <w:proofErr w:type="spellEnd"/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объектом  предпринимательской и производственной деятельности, так как, во-первых, характеризуется относительно высоким уровнем прибылей; во-вторых, минеральное сырье является продуктом устойчивого спроса, а значит стабильности его рынков; и в-третьих, добыча многих видов сырья, особенно таких стратегически важных для государств, как энергоносители, черные и цветные и драгоценные  металлы и камни, формирующие промышленный облик страны и пополняющие ее золото-валютные резервы, пользуются государственной поддержкой и различными  преференциями (льготами).</w:t>
      </w:r>
    </w:p>
    <w:p w14:paraId="73CC62DF" w14:textId="66FA04EA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i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Объектами предпринимательской деятельности являются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месторождения полезных ископаемых,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обладающие рядом специфических черт. Они, по сути, являются недвижимостью, но располагаются не всегда в благоприятных условиях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 xml:space="preserve"> 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и характеризуются определенными только им присущими показателями качества и количества конкретного полезного ископаемого. Поэтому все месторождения отличаются друг от друга индивидуальными </w:t>
      </w:r>
      <w:r w:rsidR="007A49A4" w:rsidRPr="008D1D04">
        <w:rPr>
          <w:rFonts w:asciiTheme="minorHAnsi" w:hAnsiTheme="minorHAnsi" w:cstheme="minorHAnsi"/>
          <w:spacing w:val="-6"/>
          <w:sz w:val="28"/>
          <w:szCs w:val="28"/>
        </w:rPr>
        <w:t>особенностями строения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и распределения полезного компонента в недрах, которые определяют необходимость индивидуальных инженерных и технологических решений </w:t>
      </w:r>
      <w:r w:rsidR="007A49A4" w:rsidRPr="008D1D04">
        <w:rPr>
          <w:rFonts w:asciiTheme="minorHAnsi" w:hAnsiTheme="minorHAnsi" w:cstheme="minorHAnsi"/>
          <w:spacing w:val="-6"/>
          <w:sz w:val="28"/>
          <w:szCs w:val="28"/>
        </w:rPr>
        <w:t>при их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промышленном освоении. Это обусловливает получение разных результатов при недропользовании, отражающихся в разных технико-экономических показателях горных предприятий, созданных на базе этих месторождений. Существует общепринятая международная практика освоения месторождений полезных ископаемых, являющаяся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рациональной, безопасной, необходимой и экономически эффективной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>. Такая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 xml:space="preserve"> 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>практика называется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 xml:space="preserve"> положительной.     </w:t>
      </w:r>
    </w:p>
    <w:p w14:paraId="02FA084A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i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Под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рациональным недропользованием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понимают усовершенствованное освоение недр с использованием передовых технологий и положительной практики разработки месторождений. Рациональное недропользование обусловливается следующими основными факторами: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ресурсным, экономическим, технологическим, экологическим, национальной безопасностью.</w:t>
      </w:r>
    </w:p>
    <w:p w14:paraId="4D1CBB59" w14:textId="0539097F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Ресурсный фактор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зависит от наличия разведанных </w:t>
      </w:r>
      <w:r w:rsidR="007A49A4" w:rsidRPr="008D1D04">
        <w:rPr>
          <w:rFonts w:asciiTheme="minorHAnsi" w:hAnsiTheme="minorHAnsi" w:cstheme="minorHAnsi"/>
          <w:spacing w:val="-6"/>
          <w:sz w:val="28"/>
          <w:szCs w:val="28"/>
        </w:rPr>
        <w:t>запасов полезных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ископаемых и их промышленно-пригодных объемов. В настоящее время, когда многие месторождения истощены, большое внимание уделяется комплексности использования минерального сырья.    </w:t>
      </w:r>
    </w:p>
    <w:p w14:paraId="624C3593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lastRenderedPageBreak/>
        <w:t>Технологический фактор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рационального недропользования обусловлен возможностями имеющихся технологий как геологического изучения недр и разработки месторождений, так и наличием высокотехнологичных схем обогащения и переработки минерального сырья.  </w:t>
      </w:r>
    </w:p>
    <w:p w14:paraId="20B03CFE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Развитие горнометаллургического производства всегда приводит к ухудшению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 xml:space="preserve">экологической 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обстановки. Задачей рационального недропользования является уменьшение отрицательных результатов техногенеза. Одним из путей решения этой проблемы является приведение отходов горного и металлургического производства к их соответствию неагрессивного нахождения в литосфере и минимального влияния на биосферу. Отходам в процессе переработки необходимо предавать новые формы нахождения минерального вещества в литосфере, частицы которого либо вовлекались в биохимический круговорот атомов, либо оставались инертными.     </w:t>
      </w:r>
    </w:p>
    <w:p w14:paraId="2420A807" w14:textId="4A136B04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С позиций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национальной безопасности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минерально-сырьевой комплекс любой страны играет существенную роль в ее устойчивом, длительном и эффективном взаимодействии с другими странами. </w:t>
      </w:r>
      <w:r w:rsidR="007A49A4" w:rsidRPr="008D1D04">
        <w:rPr>
          <w:rFonts w:asciiTheme="minorHAnsi" w:hAnsiTheme="minorHAnsi" w:cstheme="minorHAnsi"/>
          <w:spacing w:val="-6"/>
          <w:sz w:val="28"/>
          <w:szCs w:val="28"/>
        </w:rPr>
        <w:t>Наличие или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отсутствие </w:t>
      </w:r>
      <w:r w:rsidR="007A49A4" w:rsidRPr="008D1D04">
        <w:rPr>
          <w:rFonts w:asciiTheme="minorHAnsi" w:hAnsiTheme="minorHAnsi" w:cstheme="minorHAnsi"/>
          <w:spacing w:val="-6"/>
          <w:sz w:val="28"/>
          <w:szCs w:val="28"/>
        </w:rPr>
        <w:t>определенных минеральных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ресурсов, особенно стратегических видов сырья, таких как энергоносители, может грозить стране утратой государственной самостоятельности. Поэтому любая страна, заинтересованная в своем стабильном развитии в окружении других стран, должна правильно использовать свой минерально-сырьевой комплекс. </w:t>
      </w:r>
    </w:p>
    <w:p w14:paraId="13DAE086" w14:textId="4C324E8C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Рациональное использование и охрана минеральных ресурсов в нашей республике обеспечивается </w:t>
      </w:r>
      <w:r w:rsidR="007A49A4" w:rsidRPr="008D1D04">
        <w:rPr>
          <w:rFonts w:asciiTheme="minorHAnsi" w:hAnsiTheme="minorHAnsi" w:cstheme="minorHAnsi"/>
          <w:spacing w:val="-6"/>
          <w:sz w:val="28"/>
          <w:szCs w:val="28"/>
        </w:rPr>
        <w:t>выполнением следующих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условий:</w:t>
      </w:r>
    </w:p>
    <w:p w14:paraId="4EE42F33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1) Государственной собственностью на все виды природных, в том числе минеральных, ресурсов, что позволяет комплексно и </w:t>
      </w:r>
      <w:proofErr w:type="spellStart"/>
      <w:r w:rsidRPr="008D1D04">
        <w:rPr>
          <w:rFonts w:asciiTheme="minorHAnsi" w:hAnsiTheme="minorHAnsi" w:cstheme="minorHAnsi"/>
          <w:spacing w:val="-6"/>
          <w:sz w:val="28"/>
          <w:szCs w:val="28"/>
        </w:rPr>
        <w:t>планово</w:t>
      </w:r>
      <w:proofErr w:type="spellEnd"/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подходить к их использованию и сохранять богатства недр для будущих поколений.</w:t>
      </w:r>
    </w:p>
    <w:p w14:paraId="22F38C0C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2) Регулированием всех вопросов недропользования созданной за годы суверенитета законодательной базой, в основе которой лежит закон «О недрах и недропользовании в Республике Казахстан».     </w:t>
      </w:r>
    </w:p>
    <w:p w14:paraId="74507E00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>Знание системы рационального и эффективного недропользования является сегодня неотъемлемым профессиональным качеством специалиста геологического профиля.</w:t>
      </w:r>
    </w:p>
    <w:p w14:paraId="4EFEB771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>Операционная понятийная база недропользования включает множество специальных и правовых понятий и терминов. На этапе вхождения в эту систему необходимо освоить следующие основные понятия:</w:t>
      </w:r>
    </w:p>
    <w:p w14:paraId="1CD04431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1)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безопасное недропользование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- обеспечение технической, экологической и санитарно-эпидемиологической безопасности при проведении операций по недропользованию;</w:t>
      </w:r>
    </w:p>
    <w:p w14:paraId="7CD4D2FB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2)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высокие технологии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- новые общепризнанные достижения в технике и технологических процессах, получившие реализацию в виде новой и усовершенствованной продукции и максимально экологически чистой технологии;</w:t>
      </w:r>
    </w:p>
    <w:p w14:paraId="0BAED675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lastRenderedPageBreak/>
        <w:t xml:space="preserve">3)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месторождение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- часть недр, содержащая природное скопление полезного ископаемого (полезных ископаемых);</w:t>
      </w:r>
    </w:p>
    <w:p w14:paraId="4D65EFF0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4)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 xml:space="preserve">минеральное сырье 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>- извлеченная на поверхность часть недр (горная порода, рудное сырье и другие), содержащая полезное ископаемое (полезные ископаемые);</w:t>
      </w:r>
    </w:p>
    <w:p w14:paraId="5AB2B52F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5)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недра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- часть земной коры, расположенная ниже почвенного слоя, а при его отсутствии - ниже земной поверхности и дна морей, озер, рек и других водоемов, простирающаяся до глубин, доступных для проведения операций по недропользованию с учетом научно-технического прогресса;</w:t>
      </w:r>
    </w:p>
    <w:p w14:paraId="14DDB49A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6)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недропользователь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- физическое или юридическое лицо, обладающее в соответствии с настоящим Законом правом на проведение операций по недропользованию;</w:t>
      </w:r>
    </w:p>
    <w:p w14:paraId="18663A56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7)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общераспространенные полезные ископаемые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- полезные ископаемые (песок, глина, гравий и другие), используемые в их естественном состоянии или с незначительной обработкой и очисткой для удовлетворения в основном местных хозяйственных нужд;</w:t>
      </w:r>
    </w:p>
    <w:p w14:paraId="24D8A62C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8)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операции по недропользованию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- работы, относящиеся к государственному геологическому изучению недр, разведке и добыче, в том числе работы, связанные с разведкой и добычей подземных вод, лечебных грязей, разведкой недр для сброса сточных вод, а также работы по строительству и (или) эксплуатации подземных сооружений, не связанные с разведкой и (или) добычей;</w:t>
      </w:r>
    </w:p>
    <w:p w14:paraId="266BB0EA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9)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 xml:space="preserve">охрана недр 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>- система мероприятий, предусмотренных законодательством Республики Казахстан о недрах и недропользовании, направленных на предотвращение загрязнения недр при проведении операций по недропользованию, наиболее полное и комплексное извлечение полезных ископаемых при их добыче, снижение вредного влияния операций по недропользованию на окружающую среду;</w:t>
      </w:r>
    </w:p>
    <w:p w14:paraId="0C6ECD10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>10)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 xml:space="preserve"> полезное ископаемое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- содержащееся в недрах природное минеральное образование в твердом, жидком или газообразном состоянии (в том числе лечебные грязи), пригодное для использования в материальном производстве;</w:t>
      </w:r>
    </w:p>
    <w:p w14:paraId="11BDA04E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11)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право недропользования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- право владения и пользования недрами в пределах контрактной территории, предоставленное недропользователю в соответствии с настоящим Законом;</w:t>
      </w:r>
    </w:p>
    <w:p w14:paraId="32BB7A5F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12)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экологическая безопасность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- состояние защищенности жизненно важных интересов и прав личности, общества и государства от угроз, возникающих в результате антропогенных и иных воздействий на окружающую среду.    </w:t>
      </w:r>
    </w:p>
    <w:p w14:paraId="5D526487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i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Совокупность полезных ископаемых, залегающих в недрах отдельных регионов, стран, континентов, дна морей и океанов, доступных и пригодных для промышленного использования, называют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 xml:space="preserve">минеральными ресурсами.   </w:t>
      </w:r>
    </w:p>
    <w:p w14:paraId="3CE77CF7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lastRenderedPageBreak/>
        <w:t xml:space="preserve">Подготовленную к освоению часть минеральных ресурсов (запасы) называют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минерально-сырьевой базой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>.</w:t>
      </w:r>
    </w:p>
    <w:p w14:paraId="17B1D51E" w14:textId="77777777" w:rsidR="00B44CEF" w:rsidRP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Под </w:t>
      </w:r>
      <w:r w:rsidRPr="008D1D04">
        <w:rPr>
          <w:rFonts w:asciiTheme="minorHAnsi" w:hAnsiTheme="minorHAnsi" w:cstheme="minorHAnsi"/>
          <w:i/>
          <w:spacing w:val="-6"/>
          <w:sz w:val="28"/>
          <w:szCs w:val="28"/>
        </w:rPr>
        <w:t>добычей</w:t>
      </w:r>
      <w:r w:rsidRPr="008D1D04">
        <w:rPr>
          <w:rFonts w:asciiTheme="minorHAnsi" w:hAnsiTheme="minorHAnsi" w:cstheme="minorHAnsi"/>
          <w:spacing w:val="-6"/>
          <w:sz w:val="28"/>
          <w:szCs w:val="28"/>
        </w:rPr>
        <w:t xml:space="preserve"> понимают  весь комплекс работ (операций), связанный с извлечением полезных ископаемых из недр на поверхность. Технологическая схема  добычи остается консервативной с древнейших веков и включает следующие на три процесса: отделение горной массы от массива (отбойка), погрузка в транспортные емкости и выдача этой массы на дневную поверхность.</w:t>
      </w:r>
    </w:p>
    <w:p w14:paraId="1C499B05" w14:textId="5E20F664" w:rsidR="008D1D04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8D1D04">
        <w:rPr>
          <w:rFonts w:asciiTheme="minorHAnsi" w:hAnsiTheme="minorHAnsi" w:cstheme="minorHAnsi"/>
          <w:spacing w:val="-6"/>
          <w:sz w:val="28"/>
          <w:szCs w:val="28"/>
        </w:rPr>
        <w:t>Выбор технологических решений  и технических средств в горном деле ограничен особенностями месторождений, которые определяют достижимый уровень технико-экономических показателей производства.</w:t>
      </w:r>
    </w:p>
    <w:p w14:paraId="31993F42" w14:textId="60830644" w:rsidR="008D1D04" w:rsidRDefault="008D1D04">
      <w:pPr>
        <w:spacing w:after="160" w:line="259" w:lineRule="auto"/>
        <w:rPr>
          <w:rFonts w:asciiTheme="minorHAnsi" w:hAnsiTheme="minorHAnsi" w:cstheme="minorHAnsi"/>
          <w:spacing w:val="-6"/>
          <w:sz w:val="28"/>
          <w:szCs w:val="28"/>
        </w:rPr>
      </w:pPr>
    </w:p>
    <w:sectPr w:rsidR="008D1D04" w:rsidSect="004B0B32">
      <w:pgSz w:w="11907" w:h="16840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88ACA0EA"/>
    <w:lvl w:ilvl="0">
      <w:numFmt w:val="bullet"/>
      <w:lvlText w:val="*"/>
      <w:lvlJc w:val="left"/>
    </w:lvl>
  </w:abstractNum>
  <w:abstractNum w:abstractNumId="1" w15:restartNumberingAfterBreak="0">
    <w:nsid w:val="03A91AAA"/>
    <w:multiLevelType w:val="hybridMultilevel"/>
    <w:tmpl w:val="96DAA272"/>
    <w:lvl w:ilvl="0" w:tplc="27A8A43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 w15:restartNumberingAfterBreak="0">
    <w:nsid w:val="09437A62"/>
    <w:multiLevelType w:val="singleLevel"/>
    <w:tmpl w:val="CB14795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192148F0"/>
    <w:multiLevelType w:val="singleLevel"/>
    <w:tmpl w:val="E278B92C"/>
    <w:lvl w:ilvl="0">
      <w:start w:val="1"/>
      <w:numFmt w:val="decimal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1B460AA7"/>
    <w:multiLevelType w:val="hybridMultilevel"/>
    <w:tmpl w:val="69D82572"/>
    <w:lvl w:ilvl="0" w:tplc="41A23D7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0E06218"/>
    <w:multiLevelType w:val="hybridMultilevel"/>
    <w:tmpl w:val="89B44AA2"/>
    <w:lvl w:ilvl="0" w:tplc="3F287568">
      <w:start w:val="12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24662723"/>
    <w:multiLevelType w:val="singleLevel"/>
    <w:tmpl w:val="6978B45C"/>
    <w:lvl w:ilvl="0">
      <w:start w:val="1"/>
      <w:numFmt w:val="decimal"/>
      <w:lvlText w:val="%1."/>
      <w:legacy w:legacy="1" w:legacySpace="0" w:legacyIndent="244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2540495B"/>
    <w:multiLevelType w:val="hybridMultilevel"/>
    <w:tmpl w:val="FB0EDB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3406DE7"/>
    <w:multiLevelType w:val="multilevel"/>
    <w:tmpl w:val="F0B269B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B376BD5"/>
    <w:multiLevelType w:val="hybridMultilevel"/>
    <w:tmpl w:val="A094C810"/>
    <w:lvl w:ilvl="0" w:tplc="390AB022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0" w15:restartNumberingAfterBreak="0">
    <w:nsid w:val="3B625A89"/>
    <w:multiLevelType w:val="hybridMultilevel"/>
    <w:tmpl w:val="69624354"/>
    <w:lvl w:ilvl="0" w:tplc="C4FCAB1A">
      <w:start w:val="1"/>
      <w:numFmt w:val="decimal"/>
      <w:lvlText w:val="%1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3A647B02">
      <w:start w:val="1"/>
      <w:numFmt w:val="decimal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1" w15:restartNumberingAfterBreak="0">
    <w:nsid w:val="3D0B0A62"/>
    <w:multiLevelType w:val="multilevel"/>
    <w:tmpl w:val="F9A24F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020"/>
        </w:tabs>
        <w:ind w:left="1020" w:hanging="660"/>
      </w:p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2160"/>
      </w:pPr>
    </w:lvl>
  </w:abstractNum>
  <w:abstractNum w:abstractNumId="12" w15:restartNumberingAfterBreak="0">
    <w:nsid w:val="47D909C5"/>
    <w:multiLevelType w:val="hybridMultilevel"/>
    <w:tmpl w:val="3140F046"/>
    <w:lvl w:ilvl="0" w:tplc="ED78BABC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 w15:restartNumberingAfterBreak="0">
    <w:nsid w:val="480A5EC8"/>
    <w:multiLevelType w:val="hybridMultilevel"/>
    <w:tmpl w:val="12521D22"/>
    <w:lvl w:ilvl="0" w:tplc="8EB6504E">
      <w:start w:val="1"/>
      <w:numFmt w:val="decimal"/>
      <w:lvlText w:val="%1)"/>
      <w:lvlJc w:val="left"/>
      <w:pPr>
        <w:tabs>
          <w:tab w:val="num" w:pos="2310"/>
        </w:tabs>
        <w:ind w:left="2310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4" w15:restartNumberingAfterBreak="0">
    <w:nsid w:val="4EA26728"/>
    <w:multiLevelType w:val="singleLevel"/>
    <w:tmpl w:val="77403052"/>
    <w:lvl w:ilvl="0">
      <w:start w:val="28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2D57B97"/>
    <w:multiLevelType w:val="hybridMultilevel"/>
    <w:tmpl w:val="D428A280"/>
    <w:lvl w:ilvl="0" w:tplc="AF865A4E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6" w15:restartNumberingAfterBreak="0">
    <w:nsid w:val="5EA93C46"/>
    <w:multiLevelType w:val="singleLevel"/>
    <w:tmpl w:val="F45E811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7" w15:restartNumberingAfterBreak="0">
    <w:nsid w:val="631A318D"/>
    <w:multiLevelType w:val="hybridMultilevel"/>
    <w:tmpl w:val="7A5ED0E0"/>
    <w:lvl w:ilvl="0" w:tplc="D41A6794">
      <w:start w:val="1"/>
      <w:numFmt w:val="decimal"/>
      <w:lvlText w:val="%1)"/>
      <w:lvlJc w:val="left"/>
      <w:pPr>
        <w:tabs>
          <w:tab w:val="num" w:pos="3075"/>
        </w:tabs>
        <w:ind w:left="3075" w:hanging="12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8" w15:restartNumberingAfterBreak="0">
    <w:nsid w:val="64432787"/>
    <w:multiLevelType w:val="hybridMultilevel"/>
    <w:tmpl w:val="AEDE0B72"/>
    <w:lvl w:ilvl="0" w:tplc="D78C9034">
      <w:start w:val="3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9" w15:restartNumberingAfterBreak="0">
    <w:nsid w:val="64F00C83"/>
    <w:multiLevelType w:val="singleLevel"/>
    <w:tmpl w:val="84FC180E"/>
    <w:lvl w:ilvl="0">
      <w:start w:val="9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20" w15:restartNumberingAfterBreak="0">
    <w:nsid w:val="69007FE5"/>
    <w:multiLevelType w:val="multilevel"/>
    <w:tmpl w:val="3970E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upperLetter"/>
      <w:pStyle w:val="1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C12419C"/>
    <w:multiLevelType w:val="hybridMultilevel"/>
    <w:tmpl w:val="1560685A"/>
    <w:lvl w:ilvl="0" w:tplc="B3844AD0">
      <w:start w:val="1"/>
      <w:numFmt w:val="decimal"/>
      <w:lvlText w:val="%1)"/>
      <w:lvlJc w:val="left"/>
      <w:pPr>
        <w:tabs>
          <w:tab w:val="num" w:pos="2190"/>
        </w:tabs>
        <w:ind w:left="2190" w:hanging="1290"/>
      </w:pPr>
      <w:rPr>
        <w:rFonts w:hint="default"/>
      </w:rPr>
    </w:lvl>
    <w:lvl w:ilvl="1" w:tplc="BABEB758">
      <w:start w:val="5"/>
      <w:numFmt w:val="decimal"/>
      <w:lvlText w:val="%2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2" w15:restartNumberingAfterBreak="0">
    <w:nsid w:val="76381C8F"/>
    <w:multiLevelType w:val="hybridMultilevel"/>
    <w:tmpl w:val="94A2AD8A"/>
    <w:lvl w:ilvl="0" w:tplc="B428DCB4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3" w15:restartNumberingAfterBreak="0">
    <w:nsid w:val="7B320620"/>
    <w:multiLevelType w:val="multilevel"/>
    <w:tmpl w:val="073835E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020"/>
        </w:tabs>
        <w:ind w:left="1020" w:hanging="660"/>
      </w:p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2160"/>
      </w:pPr>
    </w:lvl>
  </w:abstractNum>
  <w:abstractNum w:abstractNumId="24" w15:restartNumberingAfterBreak="0">
    <w:nsid w:val="7E803587"/>
    <w:multiLevelType w:val="hybridMultilevel"/>
    <w:tmpl w:val="4F1C3ACC"/>
    <w:lvl w:ilvl="0" w:tplc="6E1CA966">
      <w:start w:val="1"/>
      <w:numFmt w:val="decimal"/>
      <w:lvlText w:val="%1)"/>
      <w:lvlJc w:val="left"/>
      <w:pPr>
        <w:tabs>
          <w:tab w:val="num" w:pos="2100"/>
        </w:tabs>
        <w:ind w:left="2100" w:hanging="12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 w16cid:durableId="1828204925">
    <w:abstractNumId w:val="8"/>
  </w:num>
  <w:num w:numId="2" w16cid:durableId="797063656">
    <w:abstractNumId w:val="20"/>
  </w:num>
  <w:num w:numId="3" w16cid:durableId="243338115">
    <w:abstractNumId w:val="14"/>
  </w:num>
  <w:num w:numId="4" w16cid:durableId="1829787097">
    <w:abstractNumId w:val="1"/>
  </w:num>
  <w:num w:numId="5" w16cid:durableId="486365038">
    <w:abstractNumId w:val="18"/>
  </w:num>
  <w:num w:numId="6" w16cid:durableId="731663404">
    <w:abstractNumId w:val="13"/>
  </w:num>
  <w:num w:numId="7" w16cid:durableId="1153447083">
    <w:abstractNumId w:val="15"/>
  </w:num>
  <w:num w:numId="8" w16cid:durableId="62148442">
    <w:abstractNumId w:val="9"/>
  </w:num>
  <w:num w:numId="9" w16cid:durableId="2130199055">
    <w:abstractNumId w:val="24"/>
  </w:num>
  <w:num w:numId="10" w16cid:durableId="814562607">
    <w:abstractNumId w:val="0"/>
    <w:lvlOverride w:ilvl="0">
      <w:lvl w:ilvl="0">
        <w:start w:val="65535"/>
        <w:numFmt w:val="bullet"/>
        <w:lvlText w:val="-"/>
        <w:legacy w:legacy="1" w:legacySpace="0" w:legacyIndent="166"/>
        <w:lvlJc w:val="left"/>
        <w:rPr>
          <w:rFonts w:ascii="Times New Roman" w:hAnsi="Times New Roman" w:cs="Times New Roman" w:hint="default"/>
        </w:rPr>
      </w:lvl>
    </w:lvlOverride>
  </w:num>
  <w:num w:numId="11" w16cid:durableId="1645115567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12" w16cid:durableId="1369180458">
    <w:abstractNumId w:val="3"/>
  </w:num>
  <w:num w:numId="13" w16cid:durableId="322665821">
    <w:abstractNumId w:val="6"/>
  </w:num>
  <w:num w:numId="14" w16cid:durableId="1310868057">
    <w:abstractNumId w:val="0"/>
    <w:lvlOverride w:ilvl="0">
      <w:lvl w:ilvl="0">
        <w:start w:val="65535"/>
        <w:numFmt w:val="bullet"/>
        <w:lvlText w:val="-"/>
        <w:legacy w:legacy="1" w:legacySpace="0" w:legacyIndent="136"/>
        <w:lvlJc w:val="left"/>
        <w:rPr>
          <w:rFonts w:ascii="Times New Roman" w:hAnsi="Times New Roman" w:cs="Times New Roman" w:hint="default"/>
        </w:rPr>
      </w:lvl>
    </w:lvlOverride>
  </w:num>
  <w:num w:numId="15" w16cid:durableId="1580170464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16" w16cid:durableId="890850350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17" w16cid:durableId="324019677">
    <w:abstractNumId w:val="0"/>
    <w:lvlOverride w:ilvl="0">
      <w:lvl w:ilvl="0">
        <w:start w:val="65535"/>
        <w:numFmt w:val="bullet"/>
        <w:lvlText w:val="-"/>
        <w:legacy w:legacy="1" w:legacySpace="0" w:legacyIndent="151"/>
        <w:lvlJc w:val="left"/>
        <w:rPr>
          <w:rFonts w:ascii="Times New Roman" w:hAnsi="Times New Roman" w:cs="Times New Roman" w:hint="default"/>
        </w:rPr>
      </w:lvl>
    </w:lvlOverride>
  </w:num>
  <w:num w:numId="18" w16cid:durableId="209072380">
    <w:abstractNumId w:val="17"/>
  </w:num>
  <w:num w:numId="19" w16cid:durableId="333067207">
    <w:abstractNumId w:val="12"/>
  </w:num>
  <w:num w:numId="20" w16cid:durableId="549807008">
    <w:abstractNumId w:val="21"/>
  </w:num>
  <w:num w:numId="21" w16cid:durableId="1656883821">
    <w:abstractNumId w:val="22"/>
  </w:num>
  <w:num w:numId="22" w16cid:durableId="2121292171">
    <w:abstractNumId w:val="16"/>
    <w:lvlOverride w:ilvl="0">
      <w:startOverride w:val="1"/>
    </w:lvlOverride>
  </w:num>
  <w:num w:numId="23" w16cid:durableId="150296545">
    <w:abstractNumId w:val="2"/>
    <w:lvlOverride w:ilvl="0">
      <w:startOverride w:val="1"/>
    </w:lvlOverride>
  </w:num>
  <w:num w:numId="24" w16cid:durableId="693265780">
    <w:abstractNumId w:val="19"/>
    <w:lvlOverride w:ilvl="0">
      <w:startOverride w:val="9"/>
    </w:lvlOverride>
  </w:num>
  <w:num w:numId="25" w16cid:durableId="656542329">
    <w:abstractNumId w:val="7"/>
  </w:num>
  <w:num w:numId="26" w16cid:durableId="907349939">
    <w:abstractNumId w:val="10"/>
  </w:num>
  <w:num w:numId="27" w16cid:durableId="127783119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87623285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28524657">
    <w:abstractNumId w:val="5"/>
  </w:num>
  <w:num w:numId="30" w16cid:durableId="13970483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CEF"/>
    <w:rsid w:val="0025265F"/>
    <w:rsid w:val="004B0B32"/>
    <w:rsid w:val="007A49A4"/>
    <w:rsid w:val="008D1D04"/>
    <w:rsid w:val="00B44CEF"/>
    <w:rsid w:val="00BF040F"/>
    <w:rsid w:val="00C85035"/>
    <w:rsid w:val="00E94D17"/>
    <w:rsid w:val="00F1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69867"/>
  <w15:chartTrackingRefBased/>
  <w15:docId w15:val="{0725F6A3-ACE4-4EAE-901D-5CD9FBF2A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4C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44CEF"/>
    <w:pPr>
      <w:keepNext/>
      <w:numPr>
        <w:ilvl w:val="1"/>
        <w:numId w:val="2"/>
      </w:numPr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B44CE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B44CE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B44CE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B44CE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4CE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44CE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B44CE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B44CE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B44CE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table" w:styleId="a3">
    <w:name w:val="Table Grid"/>
    <w:basedOn w:val="a1"/>
    <w:rsid w:val="00B44C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B44CEF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B44CE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Body Text"/>
    <w:basedOn w:val="a"/>
    <w:link w:val="a5"/>
    <w:rsid w:val="00B44CEF"/>
    <w:pPr>
      <w:spacing w:after="120"/>
    </w:pPr>
  </w:style>
  <w:style w:type="character" w:customStyle="1" w:styleId="a5">
    <w:name w:val="Основной текст Знак"/>
    <w:basedOn w:val="a0"/>
    <w:link w:val="a4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B44CEF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rsid w:val="00B44CEF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rsid w:val="00B44CE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B44CEF"/>
  </w:style>
  <w:style w:type="paragraph" w:styleId="ab">
    <w:name w:val="header"/>
    <w:basedOn w:val="a"/>
    <w:link w:val="ac"/>
    <w:rsid w:val="00B44CEF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Document Map"/>
    <w:basedOn w:val="a"/>
    <w:link w:val="ae"/>
    <w:semiHidden/>
    <w:rsid w:val="00B44CE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e">
    <w:name w:val="Схема документа Знак"/>
    <w:basedOn w:val="a0"/>
    <w:link w:val="ad"/>
    <w:semiHidden/>
    <w:rsid w:val="00B44CEF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">
    <w:name w:val="Normal (Web)"/>
    <w:basedOn w:val="a"/>
    <w:rsid w:val="00B44CEF"/>
    <w:pPr>
      <w:spacing w:before="100" w:beforeAutospacing="1" w:after="100" w:afterAutospacing="1"/>
    </w:pPr>
  </w:style>
  <w:style w:type="paragraph" w:styleId="af0">
    <w:name w:val="Title"/>
    <w:basedOn w:val="a"/>
    <w:link w:val="af1"/>
    <w:qFormat/>
    <w:rsid w:val="00B44CEF"/>
    <w:pPr>
      <w:jc w:val="center"/>
    </w:pPr>
    <w:rPr>
      <w:sz w:val="28"/>
      <w:szCs w:val="20"/>
    </w:rPr>
  </w:style>
  <w:style w:type="character" w:customStyle="1" w:styleId="af1">
    <w:name w:val="Заголовок Знак"/>
    <w:basedOn w:val="a0"/>
    <w:link w:val="af0"/>
    <w:rsid w:val="00B44CE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2">
    <w:name w:val="Subtitle"/>
    <w:basedOn w:val="a"/>
    <w:link w:val="af3"/>
    <w:qFormat/>
    <w:rsid w:val="00B44CEF"/>
    <w:pPr>
      <w:jc w:val="center"/>
    </w:pPr>
    <w:rPr>
      <w:sz w:val="28"/>
      <w:szCs w:val="20"/>
      <w:u w:val="single"/>
    </w:rPr>
  </w:style>
  <w:style w:type="character" w:customStyle="1" w:styleId="af3">
    <w:name w:val="Подзаголовок Знак"/>
    <w:basedOn w:val="a0"/>
    <w:link w:val="af2"/>
    <w:rsid w:val="00B44CEF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paragraph" w:styleId="23">
    <w:name w:val="Body Text Indent 2"/>
    <w:basedOn w:val="a"/>
    <w:link w:val="24"/>
    <w:rsid w:val="00B44CE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Hyperlink"/>
    <w:basedOn w:val="a0"/>
    <w:unhideWhenUsed/>
    <w:rsid w:val="00B44CEF"/>
    <w:rPr>
      <w:color w:val="0000FF"/>
      <w:u w:val="single"/>
    </w:rPr>
  </w:style>
  <w:style w:type="character" w:styleId="HTML">
    <w:name w:val="HTML Cite"/>
    <w:basedOn w:val="a0"/>
    <w:rsid w:val="00B44CEF"/>
    <w:rPr>
      <w:i w:val="0"/>
      <w:iCs w:val="0"/>
      <w:color w:val="0099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1225</Words>
  <Characters>6984</Characters>
  <Application>Microsoft Office Word</Application>
  <DocSecurity>0</DocSecurity>
  <Lines>58</Lines>
  <Paragraphs>16</Paragraphs>
  <ScaleCrop>false</ScaleCrop>
  <Company/>
  <LinksUpToDate>false</LinksUpToDate>
  <CharactersWithSpaces>8193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 Pyatkov</dc:creator>
  <cp:keywords/>
  <dc:description/>
  <cp:lastModifiedBy>Пользователь</cp:lastModifiedBy>
  <cp:revision>5</cp:revision>
  <dcterms:created xsi:type="dcterms:W3CDTF">2024-10-08T08:41:00Z</dcterms:created>
  <dcterms:modified xsi:type="dcterms:W3CDTF">2025-09-18T06:33:00Z</dcterms:modified>
</cp:coreProperties>
</file>